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徐荣宽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审计专硕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徐荣宽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徐荣宽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23审计专硕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/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审计专硕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29A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5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水逆何时结束</cp:lastModifiedBy>
  <cp:lastPrinted>2014-11-05T01:24:00Z</cp:lastPrinted>
  <dcterms:modified xsi:type="dcterms:W3CDTF">2026-05-28T02:36:59Z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eyJoZGlkIjoiN2I3YTk3YjMyNGZhNjQ0NjBkY2FjNTQ4ZjQyMmM4NjgiLCJ1c2VySWQiOiI4ODkwODE2MTgifQ==</vt:lpwstr>
  </property>
  <property fmtid="{D5CDD505-2E9C-101B-9397-08002B2CF9AE}" pid="4" name="ICV">
    <vt:lpwstr>96D7F89719F24E2BA341AA6AC83D7114_13</vt:lpwstr>
  </property>
</Properties>
</file>