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解明禹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第二</w:t>
      </w:r>
      <w:bookmarkStart w:id="1" w:name="_GoBack"/>
      <w:bookmarkEnd w:id="1"/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解明禹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解明禹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会计2202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第二党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4983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12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清风拂山岗</cp:lastModifiedBy>
  <cp:lastPrinted>2014-11-05T01:24:00Z</cp:lastPrinted>
  <dcterms:modified xsi:type="dcterms:W3CDTF">2026-05-28T04:31:21Z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eyJoZGlkIjoiODVjZjNkZjc2NWZhYWY3Y2MyMjQxYjU0YWIwZTQ5YTQiLCJ1c2VySWQiOiIxNDAwNTUwODk3In0=</vt:lpwstr>
  </property>
  <property fmtid="{D5CDD505-2E9C-101B-9397-08002B2CF9AE}" pid="4" name="ICV">
    <vt:lpwstr>A883671926074BAAB50836C337F84D97_12</vt:lpwstr>
  </property>
</Properties>
</file>