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将王予露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财务管理本科生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王予露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王予露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智财2301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心理委员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财务管理本科生党</w:t>
            </w:r>
            <w:r>
              <w:rPr>
                <w:rFonts w:hint="eastAsia" w:ascii="仿宋" w:eastAsia="仿宋"/>
                <w:sz w:val="24"/>
              </w:rPr>
              <w:t>支部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支部</w:t>
            </w:r>
            <w:r>
              <w:rPr>
                <w:rFonts w:hint="eastAsia" w:ascii="仿宋" w:eastAsia="仿宋"/>
                <w:sz w:val="24"/>
              </w:rPr>
              <w:t>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bookmarkStart w:id="1" w:name="_GoBack"/>
      <w:bookmarkEnd w:id="1"/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123D1ADC"/>
    <w:rsid w:val="411D50C7"/>
    <w:rsid w:val="61A7325B"/>
    <w:rsid w:val="69A56E5B"/>
    <w:rsid w:val="785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394</Words>
  <Characters>496</Characters>
  <Lines>17</Lines>
  <Paragraphs>30</Paragraphs>
  <TotalTime>11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ctxvouvhixtdry</cp:lastModifiedBy>
  <cp:lastPrinted>2014-11-05T01:24:00Z</cp:lastPrinted>
  <dcterms:modified xsi:type="dcterms:W3CDTF">2026-05-28T07:16:48Z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eyJoZGlkIjoiMjI3ZTUyNWQ0N2FhOTFlNTQyNGE2MGI4NDVkZjAxNTAiLCJ1c2VySWQiOiIxMDU2NTI1MjcwIn0=</vt:lpwstr>
  </property>
  <property fmtid="{D5CDD505-2E9C-101B-9397-08002B2CF9AE}" pid="4" name="ICV">
    <vt:lpwstr>E06C003F8B654057A5B0BF23A1232292_13</vt:lpwstr>
  </property>
</Properties>
</file>