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潘心怡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财务管理本科生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潘心怡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潘心怡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智财2301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  <w:bookmarkStart w:id="1" w:name="_GoBack"/>
            <w:bookmarkEnd w:id="1"/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班长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06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财务管理本科生党支部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0FA14A05"/>
    <w:rsid w:val="2A197236"/>
    <w:rsid w:val="543317E7"/>
    <w:rsid w:val="57BA41E3"/>
    <w:rsid w:val="5EDA4877"/>
    <w:rsid w:val="6EE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394</Words>
  <Characters>497</Characters>
  <Lines>17</Lines>
  <Paragraphs>30</Paragraphs>
  <TotalTime>3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ctxvouvhixtdry</cp:lastModifiedBy>
  <cp:lastPrinted>2014-11-05T01:24:00Z</cp:lastPrinted>
  <dcterms:modified xsi:type="dcterms:W3CDTF">2026-05-28T07:14:02Z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eyJoZGlkIjoiMjI3ZTUyNWQ0N2FhOTFlNTQyNGE2MGI4NDVkZjAxNTAiLCJ1c2VySWQiOiIxMDU2NTI1MjcwIn0=</vt:lpwstr>
  </property>
  <property fmtid="{D5CDD505-2E9C-101B-9397-08002B2CF9AE}" pid="4" name="ICV">
    <vt:lpwstr>55A78185EEFD48F3A079ABAE72206DF2_13</vt:lpwstr>
  </property>
</Properties>
</file>